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ookmarkStart w:id="0" w:name="_GoBack"/>
      <w:r>
        <w:rPr>
          <w:rFonts w:hint="eastAsia" w:ascii="黑体" w:hAnsi="黑体" w:eastAsia="黑体" w:cs="黑体"/>
          <w:lang w:val="en-US" w:eastAsia="zh-CN"/>
        </w:rPr>
        <w:t>永康市东永高速增设石柱互通工程通过论证</w:t>
      </w:r>
      <w:bookmarkEnd w:id="0"/>
      <w:r>
        <w:rPr>
          <w:rFonts w:hint="eastAsia" w:ascii="黑体" w:hAnsi="黑体" w:eastAsia="黑体" w:cs="黑体"/>
          <w:lang w:val="en-US" w:eastAsia="zh-CN"/>
        </w:rPr>
        <w:t>。</w:t>
      </w:r>
      <w:r>
        <w:rPr>
          <w:rFonts w:hint="eastAsia"/>
        </w:rPr>
        <w:t>日前，省交通运输厅、省发改委通过东永高速公路增设永康石柱互通工程可行性研究报告论证，届时将实现互通工程与五金物流港配套道路、330国道等路网有效衔接，把经济开发区、芝英古山等产业集聚圈与五金物流港通行时间缩短至30分钟左右，纳入“15分钟快速经济圈”。近年来，市交通运输局构建“一项目、一领导、一专班”模式，设立互通项目专班，深化与省数智交院的合作，全面优化项目工程要素保障和线位方案。截至目前，召开商讨会20余次，调出永久性基本农田141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326E5C"/>
    <w:rsid w:val="154674A2"/>
    <w:rsid w:val="38C81735"/>
    <w:rsid w:val="45E254E4"/>
    <w:rsid w:val="4C4423AE"/>
    <w:rsid w:val="569847B3"/>
    <w:rsid w:val="739C03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6"/>
    <w:basedOn w:val="1"/>
    <w:next w:val="1"/>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2008-12-26T08:47:00Z</dcterms:created>
  <dc:creator>zhaoxinlei</dc:creator>
  <cp:lastModifiedBy>信息顶岗人员</cp:lastModifiedBy>
  <dcterms:modified xsi:type="dcterms:W3CDTF">2023-04-03T01:21:40Z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